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6A8" w:rsidRPr="008C66A8" w:rsidRDefault="008C66A8" w:rsidP="008C66A8">
      <w:pPr>
        <w:shd w:val="clear" w:color="auto" w:fill="FFFFFF"/>
        <w:spacing w:after="330" w:line="288" w:lineRule="atLeast"/>
        <w:jc w:val="center"/>
        <w:outlineLvl w:val="1"/>
        <w:rPr>
          <w:rFonts w:ascii="Arial" w:eastAsia="Times New Roman" w:hAnsi="Arial" w:cs="Arial"/>
          <w:b/>
          <w:bCs/>
          <w:color w:val="222222"/>
          <w:kern w:val="36"/>
          <w:sz w:val="59"/>
          <w:szCs w:val="59"/>
        </w:rPr>
      </w:pPr>
      <w:bookmarkStart w:id="0" w:name="_GoBack"/>
      <w:bookmarkEnd w:id="0"/>
      <w:r w:rsidRPr="008C66A8">
        <w:rPr>
          <w:rFonts w:ascii="Arial" w:eastAsia="Times New Roman" w:hAnsi="Arial" w:cs="Arial"/>
          <w:b/>
          <w:bCs/>
          <w:color w:val="222222"/>
          <w:kern w:val="36"/>
          <w:sz w:val="59"/>
          <w:szCs w:val="59"/>
        </w:rPr>
        <w:t xml:space="preserve">Criminal charge pending - for now - against </w:t>
      </w:r>
      <w:proofErr w:type="spellStart"/>
      <w:r w:rsidRPr="008C66A8">
        <w:rPr>
          <w:rFonts w:ascii="Arial" w:eastAsia="Times New Roman" w:hAnsi="Arial" w:cs="Arial"/>
          <w:b/>
          <w:bCs/>
          <w:color w:val="222222"/>
          <w:kern w:val="36"/>
          <w:sz w:val="59"/>
          <w:szCs w:val="59"/>
        </w:rPr>
        <w:t>Hayner</w:t>
      </w:r>
      <w:proofErr w:type="spellEnd"/>
      <w:r w:rsidRPr="008C66A8">
        <w:rPr>
          <w:rFonts w:ascii="Arial" w:eastAsia="Times New Roman" w:hAnsi="Arial" w:cs="Arial"/>
          <w:b/>
          <w:bCs/>
          <w:color w:val="222222"/>
          <w:kern w:val="36"/>
          <w:sz w:val="59"/>
          <w:szCs w:val="59"/>
        </w:rPr>
        <w:t xml:space="preserve"> Hoyt whistleblower</w:t>
      </w:r>
    </w:p>
    <w:p w:rsidR="008C66A8" w:rsidRPr="008C66A8" w:rsidRDefault="008C66A8" w:rsidP="008C66A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pacing w:val="3"/>
          <w:sz w:val="24"/>
          <w:szCs w:val="24"/>
        </w:rPr>
      </w:pPr>
      <w:r w:rsidRPr="008C66A8">
        <w:rPr>
          <w:rFonts w:ascii="Arial" w:eastAsia="Times New Roman" w:hAnsi="Arial" w:cs="Arial"/>
          <w:noProof/>
          <w:color w:val="333333"/>
          <w:spacing w:val="3"/>
          <w:sz w:val="24"/>
          <w:szCs w:val="24"/>
        </w:rPr>
        <w:drawing>
          <wp:inline distT="0" distB="0" distL="0" distR="0">
            <wp:extent cx="5905500" cy="4429125"/>
            <wp:effectExtent l="0" t="0" r="0" b="9525"/>
            <wp:docPr id="2" name="Picture 2" descr="Symphony Tower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phony Tower 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6A8" w:rsidRPr="008C66A8" w:rsidRDefault="008C66A8" w:rsidP="008C66A8">
      <w:pPr>
        <w:shd w:val="clear" w:color="auto" w:fill="FFFFFF"/>
        <w:spacing w:after="150" w:line="195" w:lineRule="atLeast"/>
        <w:rPr>
          <w:rFonts w:ascii="Arial" w:eastAsia="Times New Roman" w:hAnsi="Arial" w:cs="Arial"/>
          <w:color w:val="666666"/>
          <w:spacing w:val="3"/>
          <w:sz w:val="17"/>
          <w:szCs w:val="17"/>
        </w:rPr>
      </w:pPr>
      <w:proofErr w:type="spellStart"/>
      <w:r w:rsidRPr="008C66A8">
        <w:rPr>
          <w:rFonts w:ascii="Arial" w:eastAsia="Times New Roman" w:hAnsi="Arial" w:cs="Arial"/>
          <w:color w:val="666666"/>
          <w:spacing w:val="3"/>
          <w:sz w:val="17"/>
          <w:szCs w:val="17"/>
        </w:rPr>
        <w:t>Hayner</w:t>
      </w:r>
      <w:proofErr w:type="spellEnd"/>
      <w:r w:rsidRPr="008C66A8">
        <w:rPr>
          <w:rFonts w:ascii="Arial" w:eastAsia="Times New Roman" w:hAnsi="Arial" w:cs="Arial"/>
          <w:color w:val="666666"/>
          <w:spacing w:val="3"/>
          <w:sz w:val="17"/>
          <w:szCs w:val="17"/>
        </w:rPr>
        <w:t xml:space="preserve"> Hoyt Corp., the general contractor in charge of the $70 million renovation of the Hotel Syracuse, agreed to pay $5 million to settle a claim that a business it controlled improperly obtained $14 million in government contracts designed to go to small businesses owned by veterans with service-related disabilities, the Justice Department announced on March 14, 2016. </w:t>
      </w:r>
      <w:r w:rsidRPr="008C66A8">
        <w:rPr>
          <w:rFonts w:ascii="Arial" w:eastAsia="Times New Roman" w:hAnsi="Arial" w:cs="Arial"/>
          <w:i/>
          <w:iCs/>
          <w:color w:val="666666"/>
          <w:spacing w:val="3"/>
          <w:sz w:val="17"/>
          <w:szCs w:val="17"/>
        </w:rPr>
        <w:t>(Rick Moriarty | rmoriarty@syracuse.com)</w:t>
      </w:r>
    </w:p>
    <w:p w:rsidR="008C66A8" w:rsidRPr="008C66A8" w:rsidRDefault="008C66A8" w:rsidP="008C66A8">
      <w:pPr>
        <w:shd w:val="clear" w:color="auto" w:fill="FFFFFF"/>
        <w:spacing w:line="384" w:lineRule="atLeast"/>
        <w:rPr>
          <w:rFonts w:ascii="Arial" w:eastAsia="Times New Roman" w:hAnsi="Arial" w:cs="Arial"/>
          <w:color w:val="444444"/>
          <w:spacing w:val="5"/>
          <w:sz w:val="18"/>
          <w:szCs w:val="18"/>
        </w:rPr>
      </w:pPr>
      <w:r w:rsidRPr="008C66A8">
        <w:rPr>
          <w:rFonts w:ascii="Arial" w:eastAsia="Times New Roman" w:hAnsi="Arial" w:cs="Arial"/>
          <w:noProof/>
          <w:color w:val="444444"/>
          <w:spacing w:val="5"/>
          <w:sz w:val="18"/>
          <w:szCs w:val="18"/>
        </w:rPr>
        <w:drawing>
          <wp:inline distT="0" distB="0" distL="0" distR="0">
            <wp:extent cx="381000" cy="381000"/>
            <wp:effectExtent l="0" t="0" r="0" b="0"/>
            <wp:docPr id="1" name="Picture 1" descr="Mike McAndrew | mmcandrew@syracuse.com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_author" descr="Mike McAndrew | mmcandrew@syracuse.com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6A8">
        <w:rPr>
          <w:rFonts w:ascii="Arial" w:eastAsia="Times New Roman" w:hAnsi="Arial" w:cs="Arial"/>
          <w:color w:val="444444"/>
          <w:spacing w:val="5"/>
          <w:sz w:val="18"/>
          <w:szCs w:val="18"/>
        </w:rPr>
        <w:t xml:space="preserve">By </w:t>
      </w:r>
      <w:hyperlink r:id="rId8" w:history="1">
        <w:r w:rsidRPr="008C66A8">
          <w:rPr>
            <w:rFonts w:ascii="Arial" w:eastAsia="Times New Roman" w:hAnsi="Arial" w:cs="Arial"/>
            <w:color w:val="444444"/>
            <w:spacing w:val="5"/>
            <w:sz w:val="18"/>
            <w:szCs w:val="18"/>
          </w:rPr>
          <w:t xml:space="preserve">Mike McAndrew | mmcandrew@syracuse.com </w:t>
        </w:r>
      </w:hyperlink>
      <w:r w:rsidRPr="008C66A8">
        <w:rPr>
          <w:rFonts w:ascii="Arial" w:eastAsia="Times New Roman" w:hAnsi="Arial" w:cs="Arial"/>
          <w:vanish/>
          <w:color w:val="444444"/>
          <w:spacing w:val="5"/>
          <w:sz w:val="18"/>
          <w:szCs w:val="18"/>
        </w:rPr>
        <w:t>The Post-Standard</w:t>
      </w:r>
      <w:r w:rsidRPr="008C66A8">
        <w:rPr>
          <w:rFonts w:ascii="Arial" w:eastAsia="Times New Roman" w:hAnsi="Arial" w:cs="Arial"/>
          <w:color w:val="444444"/>
          <w:spacing w:val="5"/>
          <w:sz w:val="18"/>
          <w:szCs w:val="18"/>
        </w:rPr>
        <w:t xml:space="preserve"> </w:t>
      </w:r>
      <w:r w:rsidRPr="008C66A8">
        <w:rPr>
          <w:rFonts w:ascii="Arial" w:eastAsia="Times New Roman" w:hAnsi="Arial" w:cs="Arial"/>
          <w:color w:val="444444"/>
          <w:spacing w:val="5"/>
          <w:sz w:val="18"/>
          <w:szCs w:val="18"/>
        </w:rPr>
        <w:br/>
        <w:t xml:space="preserve">on March 14, 2016 at 4:02 PM, updated March 14, 2016 at 4:54 PM </w:t>
      </w:r>
    </w:p>
    <w:p w:rsidR="008C66A8" w:rsidRPr="008C66A8" w:rsidRDefault="00EF286F" w:rsidP="008C66A8">
      <w:pPr>
        <w:shd w:val="clear" w:color="auto" w:fill="FFFFFF"/>
        <w:spacing w:after="0" w:line="360" w:lineRule="atLeast"/>
        <w:rPr>
          <w:rFonts w:ascii="Arial" w:eastAsia="Times New Roman" w:hAnsi="Arial" w:cs="Arial"/>
          <w:vanish/>
          <w:color w:val="333333"/>
          <w:spacing w:val="3"/>
          <w:sz w:val="24"/>
          <w:szCs w:val="24"/>
        </w:rPr>
      </w:pPr>
      <w:hyperlink r:id="rId9" w:anchor="comments" w:history="1">
        <w:r w:rsidR="008C66A8" w:rsidRPr="008C66A8">
          <w:rPr>
            <w:rFonts w:ascii="Arial" w:eastAsia="Times New Roman" w:hAnsi="Arial" w:cs="Arial"/>
            <w:vanish/>
            <w:color w:val="0088EE"/>
            <w:spacing w:val="3"/>
            <w:sz w:val="24"/>
            <w:szCs w:val="24"/>
          </w:rPr>
          <w:t>comments</w:t>
        </w:r>
      </w:hyperlink>
      <w:r w:rsidR="008C66A8" w:rsidRPr="008C66A8">
        <w:rPr>
          <w:rFonts w:ascii="Arial" w:eastAsia="Times New Roman" w:hAnsi="Arial" w:cs="Arial"/>
          <w:vanish/>
          <w:color w:val="333333"/>
          <w:spacing w:val="3"/>
          <w:sz w:val="24"/>
          <w:szCs w:val="24"/>
        </w:rPr>
        <w:t xml:space="preserve"> </w:t>
      </w:r>
    </w:p>
    <w:p w:rsidR="008C66A8" w:rsidRPr="008C66A8" w:rsidRDefault="008C66A8" w:rsidP="008C66A8">
      <w:pPr>
        <w:shd w:val="clear" w:color="auto" w:fill="FFFFFF"/>
        <w:spacing w:after="0" w:line="304" w:lineRule="atLeast"/>
        <w:outlineLvl w:val="3"/>
        <w:rPr>
          <w:rFonts w:ascii="Arial" w:eastAsia="Times New Roman" w:hAnsi="Arial" w:cs="Arial"/>
          <w:b/>
          <w:bCs/>
          <w:caps/>
          <w:color w:val="222222"/>
          <w:spacing w:val="1"/>
          <w:sz w:val="29"/>
          <w:szCs w:val="29"/>
        </w:rPr>
      </w:pPr>
      <w:r w:rsidRPr="008C66A8">
        <w:rPr>
          <w:rFonts w:ascii="Arial" w:eastAsia="Times New Roman" w:hAnsi="Arial" w:cs="Arial"/>
          <w:b/>
          <w:bCs/>
          <w:caps/>
          <w:color w:val="222222"/>
          <w:spacing w:val="1"/>
          <w:sz w:val="29"/>
          <w:szCs w:val="29"/>
        </w:rPr>
        <w:t xml:space="preserve">Hayner Hoyt </w:t>
      </w:r>
    </w:p>
    <w:p w:rsidR="008C66A8" w:rsidRPr="008C66A8" w:rsidRDefault="00EF286F" w:rsidP="008C66A8">
      <w:pPr>
        <w:numPr>
          <w:ilvl w:val="0"/>
          <w:numId w:val="1"/>
        </w:numPr>
        <w:pBdr>
          <w:bottom w:val="single" w:sz="12" w:space="4" w:color="EBEAEA"/>
        </w:pBdr>
        <w:shd w:val="clear" w:color="auto" w:fill="FFFFFF"/>
        <w:spacing w:after="0" w:line="0" w:lineRule="auto"/>
        <w:ind w:left="300"/>
        <w:rPr>
          <w:rFonts w:ascii="Arial" w:eastAsia="Times New Roman" w:hAnsi="Arial" w:cs="Arial"/>
          <w:color w:val="333333"/>
          <w:spacing w:val="3"/>
          <w:sz w:val="24"/>
          <w:szCs w:val="24"/>
        </w:rPr>
      </w:pPr>
      <w:hyperlink r:id="rId10" w:history="1">
        <w:r w:rsidR="008C66A8" w:rsidRPr="008C66A8">
          <w:rPr>
            <w:rFonts w:ascii="Arial" w:eastAsia="Times New Roman" w:hAnsi="Arial" w:cs="Arial"/>
            <w:color w:val="0088EE"/>
            <w:spacing w:val="3"/>
            <w:sz w:val="23"/>
            <w:szCs w:val="23"/>
          </w:rPr>
          <w:t xml:space="preserve">Criminal charge pending - for now - against </w:t>
        </w:r>
        <w:proofErr w:type="spellStart"/>
        <w:r w:rsidR="008C66A8" w:rsidRPr="008C66A8">
          <w:rPr>
            <w:rFonts w:ascii="Arial" w:eastAsia="Times New Roman" w:hAnsi="Arial" w:cs="Arial"/>
            <w:color w:val="0088EE"/>
            <w:spacing w:val="3"/>
            <w:sz w:val="23"/>
            <w:szCs w:val="23"/>
          </w:rPr>
          <w:t>Hayner</w:t>
        </w:r>
        <w:proofErr w:type="spellEnd"/>
        <w:r w:rsidR="008C66A8" w:rsidRPr="008C66A8">
          <w:rPr>
            <w:rFonts w:ascii="Arial" w:eastAsia="Times New Roman" w:hAnsi="Arial" w:cs="Arial"/>
            <w:color w:val="0088EE"/>
            <w:spacing w:val="3"/>
            <w:sz w:val="23"/>
            <w:szCs w:val="23"/>
          </w:rPr>
          <w:t xml:space="preserve"> Hoyt whistleblower</w:t>
        </w:r>
      </w:hyperlink>
    </w:p>
    <w:p w:rsidR="008C66A8" w:rsidRPr="008C66A8" w:rsidRDefault="00EF286F" w:rsidP="008C66A8">
      <w:pPr>
        <w:numPr>
          <w:ilvl w:val="0"/>
          <w:numId w:val="1"/>
        </w:numPr>
        <w:pBdr>
          <w:bottom w:val="single" w:sz="12" w:space="4" w:color="EBEAEA"/>
        </w:pBdr>
        <w:shd w:val="clear" w:color="auto" w:fill="FFFFFF"/>
        <w:spacing w:after="0" w:line="0" w:lineRule="auto"/>
        <w:ind w:left="300"/>
        <w:rPr>
          <w:rFonts w:ascii="Arial" w:eastAsia="Times New Roman" w:hAnsi="Arial" w:cs="Arial"/>
          <w:color w:val="333333"/>
          <w:spacing w:val="3"/>
          <w:sz w:val="24"/>
          <w:szCs w:val="24"/>
        </w:rPr>
      </w:pPr>
      <w:hyperlink r:id="rId11" w:history="1">
        <w:r w:rsidR="008C66A8" w:rsidRPr="008C66A8">
          <w:rPr>
            <w:rFonts w:ascii="Arial" w:eastAsia="Times New Roman" w:hAnsi="Arial" w:cs="Arial"/>
            <w:color w:val="0088EE"/>
            <w:spacing w:val="3"/>
            <w:sz w:val="23"/>
            <w:szCs w:val="23"/>
          </w:rPr>
          <w:t>Syracuse firm to pay $5M to settle claim it abused disabled vets program</w:t>
        </w:r>
      </w:hyperlink>
    </w:p>
    <w:p w:rsidR="008C66A8" w:rsidRPr="008C66A8" w:rsidRDefault="00EF286F" w:rsidP="008C66A8">
      <w:pPr>
        <w:numPr>
          <w:ilvl w:val="0"/>
          <w:numId w:val="1"/>
        </w:numPr>
        <w:pBdr>
          <w:bottom w:val="single" w:sz="12" w:space="4" w:color="EBEAEA"/>
        </w:pBdr>
        <w:shd w:val="clear" w:color="auto" w:fill="FFFFFF"/>
        <w:spacing w:after="0" w:line="0" w:lineRule="auto"/>
        <w:ind w:left="300"/>
        <w:rPr>
          <w:rFonts w:ascii="Arial" w:eastAsia="Times New Roman" w:hAnsi="Arial" w:cs="Arial"/>
          <w:color w:val="333333"/>
          <w:spacing w:val="3"/>
          <w:sz w:val="24"/>
          <w:szCs w:val="24"/>
        </w:rPr>
      </w:pPr>
      <w:hyperlink r:id="rId12" w:history="1">
        <w:r w:rsidR="008C66A8" w:rsidRPr="008C66A8">
          <w:rPr>
            <w:rFonts w:ascii="Arial" w:eastAsia="Times New Roman" w:hAnsi="Arial" w:cs="Arial"/>
            <w:color w:val="0088EE"/>
            <w:spacing w:val="3"/>
            <w:sz w:val="23"/>
            <w:szCs w:val="23"/>
          </w:rPr>
          <w:t>Former Hotel Syracuse tower to become extended-stay hotel</w:t>
        </w:r>
      </w:hyperlink>
    </w:p>
    <w:p w:rsidR="008C66A8" w:rsidRPr="008C66A8" w:rsidRDefault="00EF286F" w:rsidP="008C66A8">
      <w:pPr>
        <w:numPr>
          <w:ilvl w:val="0"/>
          <w:numId w:val="1"/>
        </w:numPr>
        <w:pBdr>
          <w:bottom w:val="single" w:sz="12" w:space="4" w:color="EBEAEA"/>
        </w:pBdr>
        <w:shd w:val="clear" w:color="auto" w:fill="FFFFFF"/>
        <w:spacing w:after="0" w:line="0" w:lineRule="auto"/>
        <w:ind w:left="300"/>
        <w:rPr>
          <w:rFonts w:ascii="Arial" w:eastAsia="Times New Roman" w:hAnsi="Arial" w:cs="Arial"/>
          <w:color w:val="333333"/>
          <w:spacing w:val="3"/>
          <w:sz w:val="24"/>
          <w:szCs w:val="24"/>
        </w:rPr>
      </w:pPr>
      <w:hyperlink r:id="rId13" w:history="1">
        <w:r w:rsidR="008C66A8" w:rsidRPr="008C66A8">
          <w:rPr>
            <w:rFonts w:ascii="Arial" w:eastAsia="Times New Roman" w:hAnsi="Arial" w:cs="Arial"/>
            <w:color w:val="0088EE"/>
            <w:spacing w:val="3"/>
            <w:sz w:val="23"/>
            <w:szCs w:val="23"/>
          </w:rPr>
          <w:t>Court ruling may speed up redevelopment of former Hotel Syracuse tower</w:t>
        </w:r>
      </w:hyperlink>
    </w:p>
    <w:p w:rsidR="008C66A8" w:rsidRPr="008C66A8" w:rsidRDefault="00EF286F" w:rsidP="008C66A8">
      <w:pPr>
        <w:numPr>
          <w:ilvl w:val="0"/>
          <w:numId w:val="1"/>
        </w:numPr>
        <w:pBdr>
          <w:bottom w:val="single" w:sz="12" w:space="4" w:color="EBEAEA"/>
        </w:pBdr>
        <w:shd w:val="clear" w:color="auto" w:fill="FFFFFF"/>
        <w:spacing w:after="0" w:line="0" w:lineRule="auto"/>
        <w:ind w:left="300"/>
        <w:rPr>
          <w:rFonts w:ascii="Arial" w:eastAsia="Times New Roman" w:hAnsi="Arial" w:cs="Arial"/>
          <w:color w:val="333333"/>
          <w:spacing w:val="3"/>
          <w:sz w:val="24"/>
          <w:szCs w:val="24"/>
        </w:rPr>
      </w:pPr>
      <w:hyperlink r:id="rId14" w:history="1">
        <w:r w:rsidR="008C66A8" w:rsidRPr="008C66A8">
          <w:rPr>
            <w:rFonts w:ascii="Arial" w:eastAsia="Times New Roman" w:hAnsi="Arial" w:cs="Arial"/>
            <w:color w:val="0088EE"/>
            <w:spacing w:val="3"/>
            <w:sz w:val="23"/>
            <w:szCs w:val="23"/>
          </w:rPr>
          <w:t xml:space="preserve">St. Patrick's School on Syracuse's </w:t>
        </w:r>
        <w:proofErr w:type="spellStart"/>
        <w:r w:rsidR="008C66A8" w:rsidRPr="008C66A8">
          <w:rPr>
            <w:rFonts w:ascii="Arial" w:eastAsia="Times New Roman" w:hAnsi="Arial" w:cs="Arial"/>
            <w:color w:val="0088EE"/>
            <w:spacing w:val="3"/>
            <w:sz w:val="23"/>
            <w:szCs w:val="23"/>
          </w:rPr>
          <w:t>Tipperary</w:t>
        </w:r>
        <w:proofErr w:type="spellEnd"/>
        <w:r w:rsidR="008C66A8" w:rsidRPr="008C66A8">
          <w:rPr>
            <w:rFonts w:ascii="Arial" w:eastAsia="Times New Roman" w:hAnsi="Arial" w:cs="Arial"/>
            <w:color w:val="0088EE"/>
            <w:spacing w:val="3"/>
            <w:sz w:val="23"/>
            <w:szCs w:val="23"/>
          </w:rPr>
          <w:t xml:space="preserve"> Hill reopening as loft apartments complete with blackboards (video)</w:t>
        </w:r>
      </w:hyperlink>
    </w:p>
    <w:p w:rsidR="008C66A8" w:rsidRPr="008C66A8" w:rsidRDefault="00EF286F" w:rsidP="008C66A8">
      <w:pPr>
        <w:shd w:val="clear" w:color="auto" w:fill="FFFFFF"/>
        <w:spacing w:line="0" w:lineRule="auto"/>
        <w:rPr>
          <w:rFonts w:ascii="Arial" w:eastAsia="Times New Roman" w:hAnsi="Arial" w:cs="Arial"/>
          <w:color w:val="333333"/>
          <w:spacing w:val="3"/>
          <w:sz w:val="24"/>
          <w:szCs w:val="24"/>
        </w:rPr>
      </w:pPr>
      <w:hyperlink r:id="rId15" w:history="1">
        <w:r w:rsidR="008C66A8" w:rsidRPr="008C66A8">
          <w:rPr>
            <w:rFonts w:ascii="Arial" w:eastAsia="Times New Roman" w:hAnsi="Arial" w:cs="Arial"/>
            <w:b/>
            <w:bCs/>
            <w:color w:val="0088EE"/>
            <w:spacing w:val="3"/>
            <w:sz w:val="23"/>
            <w:szCs w:val="23"/>
          </w:rPr>
          <w:t>All Stories</w:t>
        </w:r>
      </w:hyperlink>
    </w:p>
    <w:p w:rsidR="008C66A8" w:rsidRPr="008C66A8" w:rsidRDefault="008C66A8" w:rsidP="008C66A8">
      <w:pPr>
        <w:shd w:val="clear" w:color="auto" w:fill="FFFFFF"/>
        <w:spacing w:after="0" w:line="0" w:lineRule="auto"/>
        <w:rPr>
          <w:rFonts w:ascii="Arial" w:eastAsia="Times New Roman" w:hAnsi="Arial" w:cs="Arial"/>
          <w:color w:val="333333"/>
          <w:spacing w:val="3"/>
          <w:sz w:val="24"/>
          <w:szCs w:val="24"/>
        </w:rPr>
      </w:pPr>
    </w:p>
    <w:p w:rsidR="008C66A8" w:rsidRPr="008C66A8" w:rsidRDefault="008C66A8" w:rsidP="008C66A8">
      <w:pPr>
        <w:shd w:val="clear" w:color="auto" w:fill="FFFFFF"/>
        <w:spacing w:before="100" w:beforeAutospacing="1" w:after="256" w:line="360" w:lineRule="atLeast"/>
        <w:rPr>
          <w:rFonts w:ascii="Arial" w:eastAsia="Times New Roman" w:hAnsi="Arial" w:cs="Arial"/>
          <w:color w:val="333333"/>
          <w:spacing w:val="3"/>
          <w:sz w:val="24"/>
          <w:szCs w:val="24"/>
        </w:rPr>
      </w:pPr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lastRenderedPageBreak/>
        <w:t xml:space="preserve">SYRACUSE, N.Y. -- The former </w:t>
      </w:r>
      <w:proofErr w:type="spellStart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Hayner</w:t>
      </w:r>
      <w:proofErr w:type="spellEnd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 Hoyt construction company vice president who was arrested shortly after blowing the whistle on the firm to federal authorities still has a grand larceny charge pending against him.</w:t>
      </w:r>
    </w:p>
    <w:p w:rsidR="008C66A8" w:rsidRPr="008C66A8" w:rsidRDefault="008C66A8" w:rsidP="008C66A8">
      <w:pPr>
        <w:shd w:val="clear" w:color="auto" w:fill="FFFFFF"/>
        <w:spacing w:before="100" w:beforeAutospacing="1" w:after="256" w:line="360" w:lineRule="atLeast"/>
        <w:rPr>
          <w:rFonts w:ascii="Arial" w:eastAsia="Times New Roman" w:hAnsi="Arial" w:cs="Arial"/>
          <w:color w:val="333333"/>
          <w:spacing w:val="3"/>
          <w:sz w:val="24"/>
          <w:szCs w:val="24"/>
        </w:rPr>
      </w:pPr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But that could change soon.</w:t>
      </w:r>
    </w:p>
    <w:p w:rsidR="008C66A8" w:rsidRPr="008C66A8" w:rsidRDefault="008C66A8" w:rsidP="008C66A8">
      <w:pPr>
        <w:shd w:val="clear" w:color="auto" w:fill="FFFFFF"/>
        <w:spacing w:before="100" w:beforeAutospacing="1" w:after="256" w:line="360" w:lineRule="atLeast"/>
        <w:rPr>
          <w:rFonts w:ascii="Arial" w:eastAsia="Times New Roman" w:hAnsi="Arial" w:cs="Arial"/>
          <w:color w:val="333333"/>
          <w:spacing w:val="3"/>
          <w:sz w:val="24"/>
          <w:szCs w:val="24"/>
        </w:rPr>
      </w:pPr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"We knew what was happening. We knew there was a whistleblower complaint. We have been talking to the feds since 2014," Chief Assistant District Attorney Rick Trunfio said of the charge against John </w:t>
      </w:r>
      <w:proofErr w:type="spellStart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Rubar</w:t>
      </w:r>
      <w:proofErr w:type="spellEnd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.</w:t>
      </w:r>
    </w:p>
    <w:p w:rsidR="008C66A8" w:rsidRPr="008C66A8" w:rsidRDefault="008C66A8" w:rsidP="008C66A8">
      <w:pPr>
        <w:shd w:val="clear" w:color="auto" w:fill="FFFFFF"/>
        <w:spacing w:before="100" w:beforeAutospacing="1" w:after="256" w:line="360" w:lineRule="atLeast"/>
        <w:rPr>
          <w:rFonts w:ascii="Arial" w:eastAsia="Times New Roman" w:hAnsi="Arial" w:cs="Arial"/>
          <w:color w:val="333333"/>
          <w:spacing w:val="3"/>
          <w:sz w:val="24"/>
          <w:szCs w:val="24"/>
        </w:rPr>
      </w:pPr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Since </w:t>
      </w:r>
      <w:hyperlink r:id="rId16" w:anchor="incart_river_home" w:tgtFrame="_blank" w:history="1">
        <w:proofErr w:type="spellStart"/>
        <w:r w:rsidRPr="008C66A8">
          <w:rPr>
            <w:rFonts w:ascii="Arial" w:eastAsia="Times New Roman" w:hAnsi="Arial" w:cs="Arial"/>
            <w:color w:val="0088EE"/>
            <w:spacing w:val="3"/>
            <w:sz w:val="24"/>
            <w:szCs w:val="24"/>
          </w:rPr>
          <w:t>Hayner</w:t>
        </w:r>
        <w:proofErr w:type="spellEnd"/>
        <w:r w:rsidRPr="008C66A8">
          <w:rPr>
            <w:rFonts w:ascii="Arial" w:eastAsia="Times New Roman" w:hAnsi="Arial" w:cs="Arial"/>
            <w:color w:val="0088EE"/>
            <w:spacing w:val="3"/>
            <w:sz w:val="24"/>
            <w:szCs w:val="24"/>
          </w:rPr>
          <w:t xml:space="preserve"> Hoyt has agreed to pay $5 million</w:t>
        </w:r>
      </w:hyperlink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 in a settlement with the Justice Department over contract fraud allegations that </w:t>
      </w:r>
      <w:proofErr w:type="spellStart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Rubar</w:t>
      </w:r>
      <w:proofErr w:type="spellEnd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 raised, there will probably be a resolution soon in the criminal case against </w:t>
      </w:r>
      <w:proofErr w:type="spellStart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Rubar</w:t>
      </w:r>
      <w:proofErr w:type="spellEnd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, Trunfio said.</w:t>
      </w:r>
    </w:p>
    <w:p w:rsidR="008C66A8" w:rsidRPr="008C66A8" w:rsidRDefault="008C66A8" w:rsidP="008C66A8">
      <w:pPr>
        <w:shd w:val="clear" w:color="auto" w:fill="FFFFFF"/>
        <w:spacing w:before="100" w:beforeAutospacing="1" w:after="256" w:line="360" w:lineRule="atLeast"/>
        <w:rPr>
          <w:rFonts w:ascii="Arial" w:eastAsia="Times New Roman" w:hAnsi="Arial" w:cs="Arial"/>
          <w:color w:val="333333"/>
          <w:spacing w:val="3"/>
          <w:sz w:val="24"/>
          <w:szCs w:val="24"/>
        </w:rPr>
      </w:pPr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He declined to say if the charge against </w:t>
      </w:r>
      <w:proofErr w:type="spellStart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Rubar</w:t>
      </w:r>
      <w:proofErr w:type="spellEnd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 will be dismissed.</w:t>
      </w:r>
    </w:p>
    <w:p w:rsidR="008C66A8" w:rsidRPr="008C66A8" w:rsidRDefault="008C66A8" w:rsidP="008C66A8">
      <w:pPr>
        <w:shd w:val="clear" w:color="auto" w:fill="FFFFFF"/>
        <w:spacing w:before="100" w:beforeAutospacing="1" w:after="256" w:line="360" w:lineRule="atLeast"/>
        <w:rPr>
          <w:rFonts w:ascii="Arial" w:eastAsia="Times New Roman" w:hAnsi="Arial" w:cs="Arial"/>
          <w:color w:val="333333"/>
          <w:spacing w:val="3"/>
          <w:sz w:val="24"/>
          <w:szCs w:val="24"/>
        </w:rPr>
      </w:pPr>
      <w:proofErr w:type="spellStart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Rubar's</w:t>
      </w:r>
      <w:proofErr w:type="spellEnd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 attorney, Michael </w:t>
      </w:r>
      <w:proofErr w:type="spellStart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Arcuri</w:t>
      </w:r>
      <w:proofErr w:type="spellEnd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, said the DA's office has not promised to dismiss the charges, but he is hopeful.</w:t>
      </w:r>
    </w:p>
    <w:p w:rsidR="008C66A8" w:rsidRPr="008C66A8" w:rsidRDefault="008C66A8" w:rsidP="008C66A8">
      <w:pPr>
        <w:shd w:val="clear" w:color="auto" w:fill="FFFFFF"/>
        <w:spacing w:before="100" w:beforeAutospacing="1" w:after="256" w:line="360" w:lineRule="atLeast"/>
        <w:rPr>
          <w:rFonts w:ascii="Arial" w:eastAsia="Times New Roman" w:hAnsi="Arial" w:cs="Arial"/>
          <w:color w:val="333333"/>
          <w:spacing w:val="3"/>
          <w:sz w:val="24"/>
          <w:szCs w:val="24"/>
        </w:rPr>
      </w:pPr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"I don't know what they are going to do with it," </w:t>
      </w:r>
      <w:proofErr w:type="spellStart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Arcuri</w:t>
      </w:r>
      <w:proofErr w:type="spellEnd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 said of allegations that </w:t>
      </w:r>
      <w:proofErr w:type="spellStart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Rubar</w:t>
      </w:r>
      <w:proofErr w:type="spellEnd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 stole $266,000 worth of goods from </w:t>
      </w:r>
      <w:proofErr w:type="spellStart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Hayner</w:t>
      </w:r>
      <w:proofErr w:type="spellEnd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 Hoyt.</w:t>
      </w:r>
    </w:p>
    <w:p w:rsidR="008C66A8" w:rsidRPr="008C66A8" w:rsidRDefault="008C66A8" w:rsidP="008C66A8">
      <w:pPr>
        <w:shd w:val="clear" w:color="auto" w:fill="FFFFFF"/>
        <w:spacing w:before="100" w:beforeAutospacing="1" w:after="256" w:line="360" w:lineRule="atLeast"/>
        <w:rPr>
          <w:rFonts w:ascii="Arial" w:eastAsia="Times New Roman" w:hAnsi="Arial" w:cs="Arial"/>
          <w:color w:val="333333"/>
          <w:spacing w:val="3"/>
          <w:sz w:val="24"/>
          <w:szCs w:val="24"/>
        </w:rPr>
      </w:pPr>
      <w:proofErr w:type="spellStart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Rubar</w:t>
      </w:r>
      <w:proofErr w:type="spellEnd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 did not take anything owned by </w:t>
      </w:r>
      <w:proofErr w:type="spellStart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Hayner</w:t>
      </w:r>
      <w:proofErr w:type="spellEnd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 Hoyt when he was fired that he was not authorized to take, and he can prove that, </w:t>
      </w:r>
      <w:proofErr w:type="spellStart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Arcuri</w:t>
      </w:r>
      <w:proofErr w:type="spellEnd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 said.</w:t>
      </w:r>
    </w:p>
    <w:p w:rsidR="008C66A8" w:rsidRPr="008C66A8" w:rsidRDefault="008C66A8" w:rsidP="008C66A8">
      <w:pPr>
        <w:shd w:val="clear" w:color="auto" w:fill="FFFFFF"/>
        <w:spacing w:before="100" w:beforeAutospacing="1" w:after="256" w:line="360" w:lineRule="atLeast"/>
        <w:rPr>
          <w:rFonts w:ascii="Arial" w:eastAsia="Times New Roman" w:hAnsi="Arial" w:cs="Arial"/>
          <w:color w:val="333333"/>
          <w:spacing w:val="3"/>
          <w:sz w:val="24"/>
          <w:szCs w:val="24"/>
        </w:rPr>
      </w:pPr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"We feel it was retaliatory," he said of the criminal charge.</w:t>
      </w:r>
    </w:p>
    <w:p w:rsidR="008C66A8" w:rsidRPr="008C66A8" w:rsidRDefault="008C66A8" w:rsidP="008C66A8">
      <w:pPr>
        <w:shd w:val="clear" w:color="auto" w:fill="FFFFFF"/>
        <w:spacing w:before="100" w:beforeAutospacing="1" w:after="256" w:line="360" w:lineRule="atLeast"/>
        <w:rPr>
          <w:rFonts w:ascii="Arial" w:eastAsia="Times New Roman" w:hAnsi="Arial" w:cs="Arial"/>
          <w:color w:val="333333"/>
          <w:spacing w:val="3"/>
          <w:sz w:val="24"/>
          <w:szCs w:val="24"/>
        </w:rPr>
      </w:pPr>
      <w:proofErr w:type="spellStart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Rubar</w:t>
      </w:r>
      <w:proofErr w:type="spellEnd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, a former </w:t>
      </w:r>
      <w:proofErr w:type="spellStart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Hayner</w:t>
      </w:r>
      <w:proofErr w:type="spellEnd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 Hoyt vice president, filed a whistleblower lawsuit against the company in July 2014, alleging that </w:t>
      </w:r>
      <w:proofErr w:type="spellStart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Hayner</w:t>
      </w:r>
      <w:proofErr w:type="spellEnd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 Hoyt's top executives, Gary Thurston and his son Jeremy Thurston, were involved in a scheme to improperly obtain government contracts in a program designed to help small businesses owned by veterans with service-related disabilities. He alleged in the lawsuit that </w:t>
      </w:r>
      <w:proofErr w:type="spellStart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Hayner</w:t>
      </w:r>
      <w:proofErr w:type="spellEnd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 Hoyt retaliated by firing him because he would not go along with the scheme.</w:t>
      </w:r>
    </w:p>
    <w:p w:rsidR="008C66A8" w:rsidRPr="008C66A8" w:rsidRDefault="008C66A8" w:rsidP="008C66A8">
      <w:pPr>
        <w:shd w:val="clear" w:color="auto" w:fill="FFFFFF"/>
        <w:spacing w:before="100" w:beforeAutospacing="1" w:after="256" w:line="360" w:lineRule="atLeast"/>
        <w:rPr>
          <w:rFonts w:ascii="Arial" w:eastAsia="Times New Roman" w:hAnsi="Arial" w:cs="Arial"/>
          <w:color w:val="333333"/>
          <w:spacing w:val="3"/>
          <w:sz w:val="24"/>
          <w:szCs w:val="24"/>
        </w:rPr>
      </w:pPr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Two months later, Syracuse police arrested </w:t>
      </w:r>
      <w:proofErr w:type="spellStart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Rubar</w:t>
      </w:r>
      <w:proofErr w:type="spellEnd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, accusing him of stealing $266,000 over six years from </w:t>
      </w:r>
      <w:proofErr w:type="spellStart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Hayner</w:t>
      </w:r>
      <w:proofErr w:type="spellEnd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 Hoyt, according to archives of The Post-Standard. </w:t>
      </w:r>
      <w:proofErr w:type="spellStart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Hayner</w:t>
      </w:r>
      <w:proofErr w:type="spellEnd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 Hoyt President Jeremy Thurston had accused </w:t>
      </w:r>
      <w:proofErr w:type="spellStart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Rubar</w:t>
      </w:r>
      <w:proofErr w:type="spellEnd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 of taking hundreds of gallons of </w:t>
      </w:r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lastRenderedPageBreak/>
        <w:t>diesel fuel purchased by the company and using company credit cards to buy personal items, including home improvement materials and children's toys.</w:t>
      </w:r>
    </w:p>
    <w:p w:rsidR="008C66A8" w:rsidRPr="008C66A8" w:rsidRDefault="008C66A8" w:rsidP="008C66A8">
      <w:pPr>
        <w:shd w:val="clear" w:color="auto" w:fill="FFFFFF"/>
        <w:spacing w:before="100" w:beforeAutospacing="1" w:after="256" w:line="360" w:lineRule="atLeast"/>
        <w:rPr>
          <w:rFonts w:ascii="Arial" w:eastAsia="Times New Roman" w:hAnsi="Arial" w:cs="Arial"/>
          <w:color w:val="333333"/>
          <w:spacing w:val="3"/>
          <w:sz w:val="24"/>
          <w:szCs w:val="24"/>
        </w:rPr>
      </w:pPr>
      <w:proofErr w:type="spellStart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Rubar</w:t>
      </w:r>
      <w:proofErr w:type="spellEnd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 was briefly held in jail on a felony grand larceny charge, </w:t>
      </w:r>
      <w:proofErr w:type="spellStart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Arcuri</w:t>
      </w:r>
      <w:proofErr w:type="spellEnd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 said, but he did not have to spend the night there because prosecutors agreed to release him from custody.</w:t>
      </w:r>
    </w:p>
    <w:p w:rsidR="008C66A8" w:rsidRPr="008C66A8" w:rsidRDefault="008C66A8" w:rsidP="008C66A8">
      <w:pPr>
        <w:shd w:val="clear" w:color="auto" w:fill="FFFFFF"/>
        <w:spacing w:before="100" w:beforeAutospacing="1" w:after="256" w:line="360" w:lineRule="atLeast"/>
        <w:rPr>
          <w:rFonts w:ascii="Arial" w:eastAsia="Times New Roman" w:hAnsi="Arial" w:cs="Arial"/>
          <w:color w:val="333333"/>
          <w:spacing w:val="3"/>
          <w:sz w:val="24"/>
          <w:szCs w:val="24"/>
        </w:rPr>
      </w:pPr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The Justice Department intervened on </w:t>
      </w:r>
      <w:proofErr w:type="spellStart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Rubar's</w:t>
      </w:r>
      <w:proofErr w:type="spellEnd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 side in the civil lawsuit. Monday, it announced that </w:t>
      </w:r>
      <w:proofErr w:type="spellStart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Hayner</w:t>
      </w:r>
      <w:proofErr w:type="spellEnd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 Hoyt and the </w:t>
      </w:r>
      <w:proofErr w:type="spellStart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Thurstons</w:t>
      </w:r>
      <w:proofErr w:type="spellEnd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 had agreed to pay $5 million and had caused false documents to be filed with the government so that a company it controlled, 229 Constructors, could obtain $14 million in contracts that it was not entitled to receive.</w:t>
      </w:r>
    </w:p>
    <w:p w:rsidR="008C66A8" w:rsidRPr="008C66A8" w:rsidRDefault="008C66A8" w:rsidP="008C66A8">
      <w:pPr>
        <w:shd w:val="clear" w:color="auto" w:fill="FFFFFF"/>
        <w:spacing w:before="100" w:beforeAutospacing="1" w:after="256" w:line="360" w:lineRule="atLeast"/>
        <w:rPr>
          <w:rFonts w:ascii="Arial" w:eastAsia="Times New Roman" w:hAnsi="Arial" w:cs="Arial"/>
          <w:color w:val="333333"/>
          <w:spacing w:val="3"/>
          <w:sz w:val="24"/>
          <w:szCs w:val="24"/>
        </w:rPr>
      </w:pPr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But the company said in a public statement issued Monday that it never intended to violate federal law and settled the case to avoid a long investigation and legal expenses.</w:t>
      </w:r>
    </w:p>
    <w:p w:rsidR="008C66A8" w:rsidRPr="008C66A8" w:rsidRDefault="00EF286F" w:rsidP="008C66A8">
      <w:pPr>
        <w:shd w:val="clear" w:color="auto" w:fill="FFFFFF"/>
        <w:spacing w:before="100" w:beforeAutospacing="1" w:after="256" w:line="360" w:lineRule="atLeast"/>
        <w:rPr>
          <w:rFonts w:ascii="Arial" w:eastAsia="Times New Roman" w:hAnsi="Arial" w:cs="Arial"/>
          <w:color w:val="333333"/>
          <w:spacing w:val="3"/>
          <w:sz w:val="24"/>
          <w:szCs w:val="24"/>
        </w:rPr>
      </w:pPr>
      <w:hyperlink r:id="rId17" w:tgtFrame="_blank" w:history="1">
        <w:proofErr w:type="spellStart"/>
        <w:r w:rsidR="008C66A8" w:rsidRPr="008C66A8">
          <w:rPr>
            <w:rFonts w:ascii="Arial" w:eastAsia="Times New Roman" w:hAnsi="Arial" w:cs="Arial"/>
            <w:color w:val="0088EE"/>
            <w:spacing w:val="3"/>
            <w:sz w:val="24"/>
            <w:szCs w:val="24"/>
          </w:rPr>
          <w:t>Hayner</w:t>
        </w:r>
        <w:proofErr w:type="spellEnd"/>
        <w:r w:rsidR="008C66A8" w:rsidRPr="008C66A8">
          <w:rPr>
            <w:rFonts w:ascii="Arial" w:eastAsia="Times New Roman" w:hAnsi="Arial" w:cs="Arial"/>
            <w:color w:val="0088EE"/>
            <w:spacing w:val="3"/>
            <w:sz w:val="24"/>
            <w:szCs w:val="24"/>
          </w:rPr>
          <w:t xml:space="preserve"> Hoyt</w:t>
        </w:r>
      </w:hyperlink>
      <w:r w:rsidR="008C66A8"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 issued this statement through its attorney, Michael </w:t>
      </w:r>
      <w:proofErr w:type="spellStart"/>
      <w:r w:rsidR="008C66A8"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Schaengold</w:t>
      </w:r>
      <w:proofErr w:type="spellEnd"/>
      <w:r w:rsidR="008C66A8"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:</w:t>
      </w:r>
    </w:p>
    <w:p w:rsidR="008C66A8" w:rsidRPr="008C66A8" w:rsidRDefault="008C66A8" w:rsidP="008C66A8">
      <w:pPr>
        <w:shd w:val="clear" w:color="auto" w:fill="FFFFFF"/>
        <w:spacing w:before="100" w:beforeAutospacing="1" w:after="256" w:line="360" w:lineRule="atLeast"/>
        <w:rPr>
          <w:rFonts w:ascii="Arial" w:eastAsia="Times New Roman" w:hAnsi="Arial" w:cs="Arial"/>
          <w:color w:val="333333"/>
          <w:spacing w:val="3"/>
          <w:sz w:val="24"/>
          <w:szCs w:val="24"/>
        </w:rPr>
      </w:pPr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"The </w:t>
      </w:r>
      <w:proofErr w:type="spellStart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Hayner</w:t>
      </w:r>
      <w:proofErr w:type="spellEnd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 Hoyt Corporation never intended to violate the False Claims Act. When 229 Constructors was formed, a former official from the Small Business Administration, accountants, attorneys and a local VA contracting officer provided guidance to ensure that the business was not violating any rules," the statement said.</w:t>
      </w:r>
    </w:p>
    <w:p w:rsidR="008C66A8" w:rsidRPr="008C66A8" w:rsidRDefault="008C66A8" w:rsidP="008C66A8">
      <w:pPr>
        <w:shd w:val="clear" w:color="auto" w:fill="FFFFFF"/>
        <w:spacing w:before="100" w:beforeAutospacing="1" w:after="256" w:line="360" w:lineRule="atLeast"/>
        <w:rPr>
          <w:rFonts w:ascii="Arial" w:eastAsia="Times New Roman" w:hAnsi="Arial" w:cs="Arial"/>
          <w:color w:val="333333"/>
          <w:spacing w:val="3"/>
          <w:sz w:val="24"/>
          <w:szCs w:val="24"/>
        </w:rPr>
      </w:pPr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"The </w:t>
      </w:r>
      <w:proofErr w:type="spellStart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Hayner</w:t>
      </w:r>
      <w:proofErr w:type="spellEnd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 Hoyt Corporation decided to settle to avoid a prolonged investigation, business distractions and additional legal expenses. While the settlement is significant, it will not impact the company's ability to continue business operations. The </w:t>
      </w:r>
      <w:proofErr w:type="spellStart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Hayner</w:t>
      </w:r>
      <w:proofErr w:type="spellEnd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 Hoyt team celebrates 50 years in business in 2016. </w:t>
      </w:r>
      <w:proofErr w:type="spellStart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Hayner</w:t>
      </w:r>
      <w:proofErr w:type="spellEnd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 Hoyt was recently named a finalist for Community Involvement Business of the Year by </w:t>
      </w:r>
      <w:proofErr w:type="spellStart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CenterState</w:t>
      </w:r>
      <w:proofErr w:type="spellEnd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 CEO. The </w:t>
      </w:r>
      <w:proofErr w:type="spellStart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Hayner</w:t>
      </w:r>
      <w:proofErr w:type="spellEnd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 Hoyt team works hard and truly cares about the community where we live and work."</w:t>
      </w:r>
    </w:p>
    <w:p w:rsidR="008C66A8" w:rsidRPr="008C66A8" w:rsidRDefault="008C66A8" w:rsidP="008C66A8">
      <w:pPr>
        <w:shd w:val="clear" w:color="auto" w:fill="FFFFFF"/>
        <w:spacing w:before="100" w:beforeAutospacing="1" w:after="256" w:line="360" w:lineRule="atLeast"/>
        <w:rPr>
          <w:rFonts w:ascii="Arial" w:eastAsia="Times New Roman" w:hAnsi="Arial" w:cs="Arial"/>
          <w:color w:val="333333"/>
          <w:spacing w:val="3"/>
          <w:sz w:val="24"/>
          <w:szCs w:val="24"/>
        </w:rPr>
      </w:pPr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Despite </w:t>
      </w:r>
      <w:proofErr w:type="spellStart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Hayner</w:t>
      </w:r>
      <w:proofErr w:type="spellEnd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 Hoyt's claim of innocence, </w:t>
      </w:r>
      <w:proofErr w:type="spellStart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Rubar</w:t>
      </w:r>
      <w:proofErr w:type="spellEnd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 feels vindicated by the settlement, said Robert Sadowski, the lawyer who represented him in the whistleblower case.</w:t>
      </w:r>
    </w:p>
    <w:p w:rsidR="008C66A8" w:rsidRPr="008C66A8" w:rsidRDefault="008C66A8" w:rsidP="008C66A8">
      <w:pPr>
        <w:shd w:val="clear" w:color="auto" w:fill="FFFFFF"/>
        <w:spacing w:before="100" w:beforeAutospacing="1" w:after="256" w:line="360" w:lineRule="atLeast"/>
        <w:rPr>
          <w:rFonts w:ascii="Arial" w:eastAsia="Times New Roman" w:hAnsi="Arial" w:cs="Arial"/>
          <w:color w:val="333333"/>
          <w:spacing w:val="3"/>
          <w:sz w:val="24"/>
          <w:szCs w:val="24"/>
        </w:rPr>
      </w:pPr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"He's very happy. He does feel vindicated," Sadowski said.</w:t>
      </w:r>
    </w:p>
    <w:p w:rsidR="008C66A8" w:rsidRPr="008C66A8" w:rsidRDefault="008C66A8" w:rsidP="008C66A8">
      <w:pPr>
        <w:shd w:val="clear" w:color="auto" w:fill="FFFFFF"/>
        <w:spacing w:before="100" w:beforeAutospacing="1" w:after="256" w:line="360" w:lineRule="atLeast"/>
        <w:rPr>
          <w:rFonts w:ascii="Arial" w:eastAsia="Times New Roman" w:hAnsi="Arial" w:cs="Arial"/>
          <w:color w:val="333333"/>
          <w:spacing w:val="3"/>
          <w:sz w:val="24"/>
          <w:szCs w:val="24"/>
        </w:rPr>
      </w:pPr>
      <w:proofErr w:type="spellStart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lastRenderedPageBreak/>
        <w:t>Rubar</w:t>
      </w:r>
      <w:proofErr w:type="spellEnd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 suspected </w:t>
      </w:r>
      <w:proofErr w:type="spellStart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Hayner</w:t>
      </w:r>
      <w:proofErr w:type="spellEnd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 Hoyt of committing fraud to obtain government contracts because, among other things, he would see a disabled serviceman Ralph Bennett, who was supposed to be president of 229 Constructors, plowing snow on </w:t>
      </w:r>
      <w:proofErr w:type="spellStart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Hayner</w:t>
      </w:r>
      <w:proofErr w:type="spellEnd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 Hoyt property and working in </w:t>
      </w:r>
      <w:proofErr w:type="spellStart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Hayner</w:t>
      </w:r>
      <w:proofErr w:type="spellEnd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 Hoyt's warehouse.</w:t>
      </w:r>
    </w:p>
    <w:p w:rsidR="008C66A8" w:rsidRPr="008C66A8" w:rsidRDefault="008C66A8" w:rsidP="008C66A8">
      <w:pPr>
        <w:shd w:val="clear" w:color="auto" w:fill="FFFFFF"/>
        <w:spacing w:before="100" w:beforeAutospacing="1" w:after="256" w:line="360" w:lineRule="atLeast"/>
        <w:rPr>
          <w:rFonts w:ascii="Arial" w:eastAsia="Times New Roman" w:hAnsi="Arial" w:cs="Arial"/>
          <w:color w:val="333333"/>
          <w:spacing w:val="3"/>
          <w:sz w:val="24"/>
          <w:szCs w:val="24"/>
        </w:rPr>
      </w:pPr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He realized 229 Constructors was a "sham company," Sadowski said.</w:t>
      </w:r>
    </w:p>
    <w:p w:rsidR="008C66A8" w:rsidRPr="008C66A8" w:rsidRDefault="008C66A8" w:rsidP="008C66A8">
      <w:pPr>
        <w:shd w:val="clear" w:color="auto" w:fill="FFFFFF"/>
        <w:spacing w:before="100" w:beforeAutospacing="1" w:after="256" w:line="360" w:lineRule="atLeast"/>
        <w:rPr>
          <w:rFonts w:ascii="Arial" w:eastAsia="Times New Roman" w:hAnsi="Arial" w:cs="Arial"/>
          <w:color w:val="333333"/>
          <w:spacing w:val="3"/>
          <w:sz w:val="24"/>
          <w:szCs w:val="24"/>
        </w:rPr>
      </w:pPr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"It's reprehensible," he said of the </w:t>
      </w:r>
      <w:proofErr w:type="spellStart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Thurstons</w:t>
      </w:r>
      <w:proofErr w:type="spellEnd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' conduct. "There was a $14 million contract that could have gone to give a head start to a business run by a service-disabled veteran. For their own greed, they deprived them of that. It's absolutely reprehensible."</w:t>
      </w:r>
    </w:p>
    <w:p w:rsidR="008C66A8" w:rsidRPr="008C66A8" w:rsidRDefault="008C66A8" w:rsidP="008C66A8">
      <w:pPr>
        <w:shd w:val="clear" w:color="auto" w:fill="FFFFFF"/>
        <w:spacing w:before="100" w:beforeAutospacing="1" w:after="256" w:line="360" w:lineRule="atLeast"/>
        <w:rPr>
          <w:rFonts w:ascii="Arial" w:eastAsia="Times New Roman" w:hAnsi="Arial" w:cs="Arial"/>
          <w:color w:val="333333"/>
          <w:spacing w:val="3"/>
          <w:sz w:val="24"/>
          <w:szCs w:val="24"/>
        </w:rPr>
      </w:pPr>
      <w:proofErr w:type="spellStart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Rubar's</w:t>
      </w:r>
      <w:proofErr w:type="spellEnd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 allegations that </w:t>
      </w:r>
      <w:proofErr w:type="spellStart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Hayner</w:t>
      </w:r>
      <w:proofErr w:type="spellEnd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 Hoyt retaliated against him by firing him and having him arrested were not resolved in the company's settlement with the Justice Department, Sadowski said.</w:t>
      </w:r>
    </w:p>
    <w:p w:rsidR="008C66A8" w:rsidRPr="008C66A8" w:rsidRDefault="008C66A8" w:rsidP="008C66A8">
      <w:pPr>
        <w:shd w:val="clear" w:color="auto" w:fill="FFFFFF"/>
        <w:spacing w:before="100" w:beforeAutospacing="1" w:after="256" w:line="360" w:lineRule="atLeast"/>
        <w:rPr>
          <w:rFonts w:ascii="Arial" w:eastAsia="Times New Roman" w:hAnsi="Arial" w:cs="Arial"/>
          <w:color w:val="333333"/>
          <w:spacing w:val="3"/>
          <w:sz w:val="24"/>
          <w:szCs w:val="24"/>
        </w:rPr>
      </w:pPr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"The lawsuit against </w:t>
      </w:r>
      <w:proofErr w:type="spellStart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Hayner</w:t>
      </w:r>
      <w:proofErr w:type="spellEnd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 xml:space="preserve"> Hoyt for bad behavior and retaliating against him will continue. We will continue that fight until he's fully vindicated," he said. </w:t>
      </w:r>
    </w:p>
    <w:p w:rsidR="008C66A8" w:rsidRPr="008C66A8" w:rsidRDefault="008C66A8" w:rsidP="008C66A8">
      <w:pPr>
        <w:shd w:val="clear" w:color="auto" w:fill="FFFFFF"/>
        <w:spacing w:before="100" w:beforeAutospacing="1" w:line="360" w:lineRule="atLeast"/>
        <w:rPr>
          <w:rFonts w:ascii="Arial" w:eastAsia="Times New Roman" w:hAnsi="Arial" w:cs="Arial"/>
          <w:color w:val="333333"/>
          <w:spacing w:val="3"/>
          <w:sz w:val="24"/>
          <w:szCs w:val="24"/>
        </w:rPr>
      </w:pPr>
      <w:proofErr w:type="spellStart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Rubar</w:t>
      </w:r>
      <w:proofErr w:type="spellEnd"/>
      <w:r w:rsidRPr="008C66A8">
        <w:rPr>
          <w:rFonts w:ascii="Arial" w:eastAsia="Times New Roman" w:hAnsi="Arial" w:cs="Arial"/>
          <w:color w:val="333333"/>
          <w:spacing w:val="3"/>
          <w:sz w:val="24"/>
          <w:szCs w:val="24"/>
        </w:rPr>
        <w:t>, who is now running his own construction company, could not be reached Monday for comment.</w:t>
      </w:r>
    </w:p>
    <w:p w:rsidR="007814B1" w:rsidRDefault="007814B1"/>
    <w:sectPr w:rsidR="00781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276ED"/>
    <w:multiLevelType w:val="multilevel"/>
    <w:tmpl w:val="5B58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A8"/>
    <w:rsid w:val="00005D0D"/>
    <w:rsid w:val="00006803"/>
    <w:rsid w:val="00006AC8"/>
    <w:rsid w:val="00013ED1"/>
    <w:rsid w:val="000146DE"/>
    <w:rsid w:val="00022E8E"/>
    <w:rsid w:val="00030C7D"/>
    <w:rsid w:val="0003220F"/>
    <w:rsid w:val="00032D28"/>
    <w:rsid w:val="00035482"/>
    <w:rsid w:val="00044A3B"/>
    <w:rsid w:val="00050278"/>
    <w:rsid w:val="000571C7"/>
    <w:rsid w:val="000739BC"/>
    <w:rsid w:val="00073A8E"/>
    <w:rsid w:val="0007626C"/>
    <w:rsid w:val="000775F3"/>
    <w:rsid w:val="00082C87"/>
    <w:rsid w:val="0008780A"/>
    <w:rsid w:val="00091E5C"/>
    <w:rsid w:val="000920C5"/>
    <w:rsid w:val="0009327C"/>
    <w:rsid w:val="0009454A"/>
    <w:rsid w:val="00097D41"/>
    <w:rsid w:val="000A17CF"/>
    <w:rsid w:val="000A1C5A"/>
    <w:rsid w:val="000A698D"/>
    <w:rsid w:val="000B0280"/>
    <w:rsid w:val="000B34F0"/>
    <w:rsid w:val="000B62A5"/>
    <w:rsid w:val="000B64D7"/>
    <w:rsid w:val="000C0E68"/>
    <w:rsid w:val="000C14BC"/>
    <w:rsid w:val="000C6A46"/>
    <w:rsid w:val="000D3E79"/>
    <w:rsid w:val="000D6425"/>
    <w:rsid w:val="000D6A8C"/>
    <w:rsid w:val="000D6EEB"/>
    <w:rsid w:val="000E0D7D"/>
    <w:rsid w:val="000E4676"/>
    <w:rsid w:val="000E7793"/>
    <w:rsid w:val="00101BC2"/>
    <w:rsid w:val="0010541E"/>
    <w:rsid w:val="00111EC5"/>
    <w:rsid w:val="0012344F"/>
    <w:rsid w:val="00125CDC"/>
    <w:rsid w:val="00131DD5"/>
    <w:rsid w:val="00133AB7"/>
    <w:rsid w:val="001342FA"/>
    <w:rsid w:val="00136418"/>
    <w:rsid w:val="00136D09"/>
    <w:rsid w:val="0015568F"/>
    <w:rsid w:val="001628EE"/>
    <w:rsid w:val="00164567"/>
    <w:rsid w:val="00165E1B"/>
    <w:rsid w:val="00174CC3"/>
    <w:rsid w:val="001817DD"/>
    <w:rsid w:val="0019484E"/>
    <w:rsid w:val="00195205"/>
    <w:rsid w:val="00196EC7"/>
    <w:rsid w:val="001A22C3"/>
    <w:rsid w:val="001A5554"/>
    <w:rsid w:val="001A5873"/>
    <w:rsid w:val="001A6013"/>
    <w:rsid w:val="001B12B3"/>
    <w:rsid w:val="001B1408"/>
    <w:rsid w:val="001C4C21"/>
    <w:rsid w:val="001C6257"/>
    <w:rsid w:val="001D13B0"/>
    <w:rsid w:val="001D327B"/>
    <w:rsid w:val="001D3A67"/>
    <w:rsid w:val="001D5027"/>
    <w:rsid w:val="001E1528"/>
    <w:rsid w:val="001E3C3F"/>
    <w:rsid w:val="001E5A76"/>
    <w:rsid w:val="001F10A0"/>
    <w:rsid w:val="001F5FA2"/>
    <w:rsid w:val="00205B1B"/>
    <w:rsid w:val="00206FA5"/>
    <w:rsid w:val="00212D23"/>
    <w:rsid w:val="002146C0"/>
    <w:rsid w:val="002271F6"/>
    <w:rsid w:val="002313B8"/>
    <w:rsid w:val="00233308"/>
    <w:rsid w:val="0023637B"/>
    <w:rsid w:val="00243758"/>
    <w:rsid w:val="00243AF3"/>
    <w:rsid w:val="00245430"/>
    <w:rsid w:val="00253F0E"/>
    <w:rsid w:val="00254D14"/>
    <w:rsid w:val="002574DE"/>
    <w:rsid w:val="00276D2F"/>
    <w:rsid w:val="00277E14"/>
    <w:rsid w:val="002815CC"/>
    <w:rsid w:val="0028166E"/>
    <w:rsid w:val="00282F85"/>
    <w:rsid w:val="002833D6"/>
    <w:rsid w:val="002934C4"/>
    <w:rsid w:val="002A35D3"/>
    <w:rsid w:val="002A3611"/>
    <w:rsid w:val="002A50CB"/>
    <w:rsid w:val="002B2B25"/>
    <w:rsid w:val="002C2AAE"/>
    <w:rsid w:val="002C6535"/>
    <w:rsid w:val="002D2896"/>
    <w:rsid w:val="002D56E3"/>
    <w:rsid w:val="002E3713"/>
    <w:rsid w:val="002E4315"/>
    <w:rsid w:val="002E629E"/>
    <w:rsid w:val="002E6FF8"/>
    <w:rsid w:val="002F1787"/>
    <w:rsid w:val="002F6798"/>
    <w:rsid w:val="00301BB7"/>
    <w:rsid w:val="00312520"/>
    <w:rsid w:val="00316E5E"/>
    <w:rsid w:val="003172C7"/>
    <w:rsid w:val="00326B67"/>
    <w:rsid w:val="0033637C"/>
    <w:rsid w:val="00337359"/>
    <w:rsid w:val="00344F80"/>
    <w:rsid w:val="0035208E"/>
    <w:rsid w:val="003A3C05"/>
    <w:rsid w:val="003B2A50"/>
    <w:rsid w:val="003C0F03"/>
    <w:rsid w:val="003C5253"/>
    <w:rsid w:val="003C636C"/>
    <w:rsid w:val="003E7B0F"/>
    <w:rsid w:val="003F2C96"/>
    <w:rsid w:val="0040181E"/>
    <w:rsid w:val="004021EB"/>
    <w:rsid w:val="00404286"/>
    <w:rsid w:val="00410317"/>
    <w:rsid w:val="00410386"/>
    <w:rsid w:val="00414377"/>
    <w:rsid w:val="00420DCC"/>
    <w:rsid w:val="0042402D"/>
    <w:rsid w:val="004422A0"/>
    <w:rsid w:val="00446403"/>
    <w:rsid w:val="004474C5"/>
    <w:rsid w:val="00447E7F"/>
    <w:rsid w:val="00455EAA"/>
    <w:rsid w:val="004600ED"/>
    <w:rsid w:val="00461EF5"/>
    <w:rsid w:val="00476F67"/>
    <w:rsid w:val="00484599"/>
    <w:rsid w:val="0048760C"/>
    <w:rsid w:val="004878C1"/>
    <w:rsid w:val="0049337B"/>
    <w:rsid w:val="004938DA"/>
    <w:rsid w:val="00493943"/>
    <w:rsid w:val="004A07F0"/>
    <w:rsid w:val="004A2978"/>
    <w:rsid w:val="004B48A4"/>
    <w:rsid w:val="004B68B5"/>
    <w:rsid w:val="004B6A7B"/>
    <w:rsid w:val="004C2C21"/>
    <w:rsid w:val="004C32CF"/>
    <w:rsid w:val="004C35D0"/>
    <w:rsid w:val="004D2CB3"/>
    <w:rsid w:val="004D2F70"/>
    <w:rsid w:val="004D33A3"/>
    <w:rsid w:val="004D5131"/>
    <w:rsid w:val="004E07F2"/>
    <w:rsid w:val="004F2635"/>
    <w:rsid w:val="00500155"/>
    <w:rsid w:val="005006EE"/>
    <w:rsid w:val="00513EDB"/>
    <w:rsid w:val="00531204"/>
    <w:rsid w:val="005333C4"/>
    <w:rsid w:val="00545427"/>
    <w:rsid w:val="00563B19"/>
    <w:rsid w:val="00565909"/>
    <w:rsid w:val="0057018C"/>
    <w:rsid w:val="00571BFF"/>
    <w:rsid w:val="00574FF2"/>
    <w:rsid w:val="00580A8E"/>
    <w:rsid w:val="00584BDE"/>
    <w:rsid w:val="0058544C"/>
    <w:rsid w:val="00587F73"/>
    <w:rsid w:val="00593D04"/>
    <w:rsid w:val="005978CD"/>
    <w:rsid w:val="005A4076"/>
    <w:rsid w:val="005B0692"/>
    <w:rsid w:val="005B332C"/>
    <w:rsid w:val="005B54A0"/>
    <w:rsid w:val="005B595C"/>
    <w:rsid w:val="005B795F"/>
    <w:rsid w:val="005C236C"/>
    <w:rsid w:val="005C2E66"/>
    <w:rsid w:val="005C3092"/>
    <w:rsid w:val="005D5C85"/>
    <w:rsid w:val="005D6588"/>
    <w:rsid w:val="005E5E84"/>
    <w:rsid w:val="005F120F"/>
    <w:rsid w:val="005F334E"/>
    <w:rsid w:val="005F4DE2"/>
    <w:rsid w:val="00604F2E"/>
    <w:rsid w:val="00606329"/>
    <w:rsid w:val="0061043A"/>
    <w:rsid w:val="0061184E"/>
    <w:rsid w:val="0062004B"/>
    <w:rsid w:val="00620FFF"/>
    <w:rsid w:val="006245F3"/>
    <w:rsid w:val="00624763"/>
    <w:rsid w:val="006266A9"/>
    <w:rsid w:val="0063360C"/>
    <w:rsid w:val="00636CB7"/>
    <w:rsid w:val="00642A45"/>
    <w:rsid w:val="00655413"/>
    <w:rsid w:val="00662375"/>
    <w:rsid w:val="00662B57"/>
    <w:rsid w:val="00667D2C"/>
    <w:rsid w:val="00671669"/>
    <w:rsid w:val="00677A17"/>
    <w:rsid w:val="00686382"/>
    <w:rsid w:val="00686BFF"/>
    <w:rsid w:val="00693F8C"/>
    <w:rsid w:val="006A5D01"/>
    <w:rsid w:val="006B1C93"/>
    <w:rsid w:val="006B5150"/>
    <w:rsid w:val="006B61FE"/>
    <w:rsid w:val="006C1DD8"/>
    <w:rsid w:val="006C4AA9"/>
    <w:rsid w:val="006C5CD3"/>
    <w:rsid w:val="006D0C2C"/>
    <w:rsid w:val="006E0484"/>
    <w:rsid w:val="006E497E"/>
    <w:rsid w:val="006F3AAB"/>
    <w:rsid w:val="006F5167"/>
    <w:rsid w:val="006F746A"/>
    <w:rsid w:val="00701331"/>
    <w:rsid w:val="00702F48"/>
    <w:rsid w:val="00703D79"/>
    <w:rsid w:val="00706E72"/>
    <w:rsid w:val="00710328"/>
    <w:rsid w:val="00713348"/>
    <w:rsid w:val="007150C6"/>
    <w:rsid w:val="00717088"/>
    <w:rsid w:val="0071768E"/>
    <w:rsid w:val="0073304D"/>
    <w:rsid w:val="0073325F"/>
    <w:rsid w:val="00762522"/>
    <w:rsid w:val="00763BB6"/>
    <w:rsid w:val="007648A8"/>
    <w:rsid w:val="00771E6B"/>
    <w:rsid w:val="00775B5D"/>
    <w:rsid w:val="007814B1"/>
    <w:rsid w:val="007829E0"/>
    <w:rsid w:val="00782CD1"/>
    <w:rsid w:val="00784D34"/>
    <w:rsid w:val="00796DA8"/>
    <w:rsid w:val="007A38F7"/>
    <w:rsid w:val="007A47D5"/>
    <w:rsid w:val="007B57C7"/>
    <w:rsid w:val="007B5D00"/>
    <w:rsid w:val="007B70E6"/>
    <w:rsid w:val="007B7858"/>
    <w:rsid w:val="007C1F01"/>
    <w:rsid w:val="007C3769"/>
    <w:rsid w:val="007C3D0D"/>
    <w:rsid w:val="007C705A"/>
    <w:rsid w:val="007D0097"/>
    <w:rsid w:val="007D1A3A"/>
    <w:rsid w:val="007D674B"/>
    <w:rsid w:val="007E4777"/>
    <w:rsid w:val="007F120A"/>
    <w:rsid w:val="007F1E58"/>
    <w:rsid w:val="007F4D96"/>
    <w:rsid w:val="007F6E90"/>
    <w:rsid w:val="00813A9B"/>
    <w:rsid w:val="00814922"/>
    <w:rsid w:val="0081746B"/>
    <w:rsid w:val="00817CB7"/>
    <w:rsid w:val="00822678"/>
    <w:rsid w:val="008234A8"/>
    <w:rsid w:val="00827184"/>
    <w:rsid w:val="0083017F"/>
    <w:rsid w:val="00831C11"/>
    <w:rsid w:val="00832AB8"/>
    <w:rsid w:val="00835831"/>
    <w:rsid w:val="00856DE9"/>
    <w:rsid w:val="00856E34"/>
    <w:rsid w:val="00881542"/>
    <w:rsid w:val="00882DA6"/>
    <w:rsid w:val="008959B2"/>
    <w:rsid w:val="008A192C"/>
    <w:rsid w:val="008A29D8"/>
    <w:rsid w:val="008B175E"/>
    <w:rsid w:val="008B1F0E"/>
    <w:rsid w:val="008C2656"/>
    <w:rsid w:val="008C2846"/>
    <w:rsid w:val="008C66A8"/>
    <w:rsid w:val="008C7748"/>
    <w:rsid w:val="008D3DBC"/>
    <w:rsid w:val="008E0AAE"/>
    <w:rsid w:val="008E7335"/>
    <w:rsid w:val="008E7AFB"/>
    <w:rsid w:val="008F220F"/>
    <w:rsid w:val="008F483F"/>
    <w:rsid w:val="0090086E"/>
    <w:rsid w:val="00903816"/>
    <w:rsid w:val="0090617E"/>
    <w:rsid w:val="00913D72"/>
    <w:rsid w:val="00915DDA"/>
    <w:rsid w:val="0091764D"/>
    <w:rsid w:val="0092689F"/>
    <w:rsid w:val="00931E6A"/>
    <w:rsid w:val="009330BC"/>
    <w:rsid w:val="00942235"/>
    <w:rsid w:val="0094249E"/>
    <w:rsid w:val="009613E7"/>
    <w:rsid w:val="009646AF"/>
    <w:rsid w:val="009655D4"/>
    <w:rsid w:val="009660EA"/>
    <w:rsid w:val="00966C8F"/>
    <w:rsid w:val="00970800"/>
    <w:rsid w:val="0097246F"/>
    <w:rsid w:val="009778C5"/>
    <w:rsid w:val="00990036"/>
    <w:rsid w:val="00990744"/>
    <w:rsid w:val="00990CA0"/>
    <w:rsid w:val="00992755"/>
    <w:rsid w:val="00995058"/>
    <w:rsid w:val="00997B10"/>
    <w:rsid w:val="00997C57"/>
    <w:rsid w:val="009A4AE0"/>
    <w:rsid w:val="009A6BC3"/>
    <w:rsid w:val="009B04B3"/>
    <w:rsid w:val="009B4536"/>
    <w:rsid w:val="009B7D1B"/>
    <w:rsid w:val="009C035B"/>
    <w:rsid w:val="009C25EB"/>
    <w:rsid w:val="009D4138"/>
    <w:rsid w:val="009D4548"/>
    <w:rsid w:val="009D57AC"/>
    <w:rsid w:val="009E62AF"/>
    <w:rsid w:val="009F45B8"/>
    <w:rsid w:val="009F6963"/>
    <w:rsid w:val="00A033AB"/>
    <w:rsid w:val="00A11220"/>
    <w:rsid w:val="00A22398"/>
    <w:rsid w:val="00A23A6A"/>
    <w:rsid w:val="00A249AA"/>
    <w:rsid w:val="00A266CF"/>
    <w:rsid w:val="00A30FB3"/>
    <w:rsid w:val="00A355C3"/>
    <w:rsid w:val="00A4792E"/>
    <w:rsid w:val="00A573E4"/>
    <w:rsid w:val="00A73CC6"/>
    <w:rsid w:val="00A763A0"/>
    <w:rsid w:val="00A77BCF"/>
    <w:rsid w:val="00A820B9"/>
    <w:rsid w:val="00A9683E"/>
    <w:rsid w:val="00AA033B"/>
    <w:rsid w:val="00AA1B27"/>
    <w:rsid w:val="00AB4125"/>
    <w:rsid w:val="00AB4EB7"/>
    <w:rsid w:val="00AB5F30"/>
    <w:rsid w:val="00AC3BB3"/>
    <w:rsid w:val="00AD6CE6"/>
    <w:rsid w:val="00AE015C"/>
    <w:rsid w:val="00AE5494"/>
    <w:rsid w:val="00AF1689"/>
    <w:rsid w:val="00AF4472"/>
    <w:rsid w:val="00B0751E"/>
    <w:rsid w:val="00B07765"/>
    <w:rsid w:val="00B139B8"/>
    <w:rsid w:val="00B25B22"/>
    <w:rsid w:val="00B25EE5"/>
    <w:rsid w:val="00B31437"/>
    <w:rsid w:val="00B33A27"/>
    <w:rsid w:val="00B4075D"/>
    <w:rsid w:val="00B41A01"/>
    <w:rsid w:val="00B41F37"/>
    <w:rsid w:val="00B433BA"/>
    <w:rsid w:val="00B44547"/>
    <w:rsid w:val="00B473A8"/>
    <w:rsid w:val="00B577AC"/>
    <w:rsid w:val="00B607B0"/>
    <w:rsid w:val="00B65D50"/>
    <w:rsid w:val="00B664DD"/>
    <w:rsid w:val="00B67A60"/>
    <w:rsid w:val="00B72179"/>
    <w:rsid w:val="00B75118"/>
    <w:rsid w:val="00B75944"/>
    <w:rsid w:val="00B80847"/>
    <w:rsid w:val="00B877B3"/>
    <w:rsid w:val="00B93269"/>
    <w:rsid w:val="00B93CBF"/>
    <w:rsid w:val="00B94110"/>
    <w:rsid w:val="00B978E0"/>
    <w:rsid w:val="00BA52A5"/>
    <w:rsid w:val="00BA66E0"/>
    <w:rsid w:val="00BA7BBB"/>
    <w:rsid w:val="00BB5027"/>
    <w:rsid w:val="00BB74CF"/>
    <w:rsid w:val="00BC0EB9"/>
    <w:rsid w:val="00BC140D"/>
    <w:rsid w:val="00BC5EFB"/>
    <w:rsid w:val="00BD622F"/>
    <w:rsid w:val="00BE4404"/>
    <w:rsid w:val="00BE65D1"/>
    <w:rsid w:val="00C025CF"/>
    <w:rsid w:val="00C02713"/>
    <w:rsid w:val="00C05830"/>
    <w:rsid w:val="00C0585E"/>
    <w:rsid w:val="00C1544A"/>
    <w:rsid w:val="00C254BF"/>
    <w:rsid w:val="00C32161"/>
    <w:rsid w:val="00C34BF2"/>
    <w:rsid w:val="00C36048"/>
    <w:rsid w:val="00C54451"/>
    <w:rsid w:val="00C63721"/>
    <w:rsid w:val="00C65D64"/>
    <w:rsid w:val="00C6664F"/>
    <w:rsid w:val="00C66B74"/>
    <w:rsid w:val="00C81266"/>
    <w:rsid w:val="00C83558"/>
    <w:rsid w:val="00C905D8"/>
    <w:rsid w:val="00C92B7E"/>
    <w:rsid w:val="00C95F59"/>
    <w:rsid w:val="00CA5862"/>
    <w:rsid w:val="00CA6449"/>
    <w:rsid w:val="00CB5209"/>
    <w:rsid w:val="00CB7F91"/>
    <w:rsid w:val="00CC0F27"/>
    <w:rsid w:val="00CC59C0"/>
    <w:rsid w:val="00CC75C8"/>
    <w:rsid w:val="00CD1862"/>
    <w:rsid w:val="00CD22F6"/>
    <w:rsid w:val="00CD34DF"/>
    <w:rsid w:val="00CD57DB"/>
    <w:rsid w:val="00CE47DF"/>
    <w:rsid w:val="00CE7194"/>
    <w:rsid w:val="00CF0900"/>
    <w:rsid w:val="00CF16B1"/>
    <w:rsid w:val="00CF1B8D"/>
    <w:rsid w:val="00D020BB"/>
    <w:rsid w:val="00D03EB2"/>
    <w:rsid w:val="00D07106"/>
    <w:rsid w:val="00D107C6"/>
    <w:rsid w:val="00D2253C"/>
    <w:rsid w:val="00D26065"/>
    <w:rsid w:val="00D33B92"/>
    <w:rsid w:val="00D37D9C"/>
    <w:rsid w:val="00D54033"/>
    <w:rsid w:val="00D55B93"/>
    <w:rsid w:val="00D57872"/>
    <w:rsid w:val="00D609A4"/>
    <w:rsid w:val="00D664EB"/>
    <w:rsid w:val="00D740F5"/>
    <w:rsid w:val="00D74575"/>
    <w:rsid w:val="00D768D6"/>
    <w:rsid w:val="00D77DBA"/>
    <w:rsid w:val="00D8727B"/>
    <w:rsid w:val="00D92A42"/>
    <w:rsid w:val="00DA58C7"/>
    <w:rsid w:val="00DA617A"/>
    <w:rsid w:val="00DA64B0"/>
    <w:rsid w:val="00DB4186"/>
    <w:rsid w:val="00DB4A05"/>
    <w:rsid w:val="00DB7E80"/>
    <w:rsid w:val="00DD2AC6"/>
    <w:rsid w:val="00DD32CB"/>
    <w:rsid w:val="00DD5767"/>
    <w:rsid w:val="00DD5A20"/>
    <w:rsid w:val="00DE1CF0"/>
    <w:rsid w:val="00DF2B80"/>
    <w:rsid w:val="00DF5D8A"/>
    <w:rsid w:val="00E00023"/>
    <w:rsid w:val="00E005F7"/>
    <w:rsid w:val="00E008F7"/>
    <w:rsid w:val="00E057FC"/>
    <w:rsid w:val="00E10626"/>
    <w:rsid w:val="00E124D8"/>
    <w:rsid w:val="00E14AC1"/>
    <w:rsid w:val="00E21E8B"/>
    <w:rsid w:val="00E23792"/>
    <w:rsid w:val="00E23E6A"/>
    <w:rsid w:val="00E243F2"/>
    <w:rsid w:val="00E25EA3"/>
    <w:rsid w:val="00E27533"/>
    <w:rsid w:val="00E373CA"/>
    <w:rsid w:val="00E42D03"/>
    <w:rsid w:val="00E4762F"/>
    <w:rsid w:val="00E479C8"/>
    <w:rsid w:val="00E5344F"/>
    <w:rsid w:val="00E70CF3"/>
    <w:rsid w:val="00E72A6E"/>
    <w:rsid w:val="00E7626F"/>
    <w:rsid w:val="00E77344"/>
    <w:rsid w:val="00E849FD"/>
    <w:rsid w:val="00E85774"/>
    <w:rsid w:val="00E86445"/>
    <w:rsid w:val="00E86E41"/>
    <w:rsid w:val="00E92C88"/>
    <w:rsid w:val="00E93758"/>
    <w:rsid w:val="00E97A7E"/>
    <w:rsid w:val="00EA3CB6"/>
    <w:rsid w:val="00EA5AB9"/>
    <w:rsid w:val="00EA6BB5"/>
    <w:rsid w:val="00EB1217"/>
    <w:rsid w:val="00EB3709"/>
    <w:rsid w:val="00EB4596"/>
    <w:rsid w:val="00EB5AD6"/>
    <w:rsid w:val="00EC5369"/>
    <w:rsid w:val="00EC6989"/>
    <w:rsid w:val="00EC7579"/>
    <w:rsid w:val="00ED0A7B"/>
    <w:rsid w:val="00ED3DA9"/>
    <w:rsid w:val="00EF1E19"/>
    <w:rsid w:val="00EF286F"/>
    <w:rsid w:val="00EF7853"/>
    <w:rsid w:val="00F10594"/>
    <w:rsid w:val="00F117E5"/>
    <w:rsid w:val="00F15149"/>
    <w:rsid w:val="00F151E5"/>
    <w:rsid w:val="00F26D08"/>
    <w:rsid w:val="00F33D16"/>
    <w:rsid w:val="00F44983"/>
    <w:rsid w:val="00F45CE2"/>
    <w:rsid w:val="00F45D60"/>
    <w:rsid w:val="00F564CE"/>
    <w:rsid w:val="00F5719C"/>
    <w:rsid w:val="00F63DC4"/>
    <w:rsid w:val="00F64CDF"/>
    <w:rsid w:val="00F64ED0"/>
    <w:rsid w:val="00F66CEA"/>
    <w:rsid w:val="00F70E69"/>
    <w:rsid w:val="00F72AF3"/>
    <w:rsid w:val="00F77A16"/>
    <w:rsid w:val="00F8086E"/>
    <w:rsid w:val="00F91255"/>
    <w:rsid w:val="00F97716"/>
    <w:rsid w:val="00FA581A"/>
    <w:rsid w:val="00FA5A98"/>
    <w:rsid w:val="00FB315B"/>
    <w:rsid w:val="00FB4046"/>
    <w:rsid w:val="00FB53C8"/>
    <w:rsid w:val="00FC1BED"/>
    <w:rsid w:val="00FC290E"/>
    <w:rsid w:val="00FC41DB"/>
    <w:rsid w:val="00FC5D05"/>
    <w:rsid w:val="00FC6F1B"/>
    <w:rsid w:val="00FD2943"/>
    <w:rsid w:val="00FE184E"/>
    <w:rsid w:val="00FE2876"/>
    <w:rsid w:val="00FE49B1"/>
    <w:rsid w:val="00FF017A"/>
    <w:rsid w:val="00FF06F0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C4385-1E8A-40B7-A354-72957BC5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C66A8"/>
    <w:rPr>
      <w:i/>
      <w:iCs/>
    </w:rPr>
  </w:style>
  <w:style w:type="character" w:customStyle="1" w:styleId="author">
    <w:name w:val="author"/>
    <w:basedOn w:val="DefaultParagraphFont"/>
    <w:rsid w:val="008C66A8"/>
  </w:style>
  <w:style w:type="character" w:customStyle="1" w:styleId="updated">
    <w:name w:val="updated"/>
    <w:basedOn w:val="DefaultParagraphFont"/>
    <w:rsid w:val="008C66A8"/>
  </w:style>
  <w:style w:type="character" w:customStyle="1" w:styleId="label3">
    <w:name w:val="label3"/>
    <w:basedOn w:val="DefaultParagraphFont"/>
    <w:rsid w:val="008C6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673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9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0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0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17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469735">
                                          <w:marLeft w:val="0"/>
                                          <w:marRight w:val="0"/>
                                          <w:marTop w:val="75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6102915">
                                      <w:marLeft w:val="0"/>
                                      <w:marRight w:val="0"/>
                                      <w:marTop w:val="165"/>
                                      <w:marBottom w:val="450"/>
                                      <w:divBdr>
                                        <w:top w:val="single" w:sz="48" w:space="15" w:color="EBEAE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770977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66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8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96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2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64609">
                                              <w:marLeft w:val="30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48" w:space="11" w:color="EBEAEA"/>
                                                <w:left w:val="none" w:sz="0" w:space="0" w:color="auto"/>
                                                <w:bottom w:val="single" w:sz="48" w:space="0" w:color="EBEAEA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79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318521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nect.syracuse.com/staff/mmcandre/posts.html" TargetMode="External"/><Relationship Id="rId13" Type="http://schemas.openxmlformats.org/officeDocument/2006/relationships/hyperlink" Target="http://www.syracuse.com/news/index.ssf/2014/04/court_ruling_may_speed_up_redevelopment_of_former_hotel_syracuse_tower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syracuse.com/business-news/index.ssf/2016/01/former_hotel_syracuse_tower_to_become_extended-stay_hotel.html" TargetMode="External"/><Relationship Id="rId17" Type="http://schemas.openxmlformats.org/officeDocument/2006/relationships/hyperlink" Target="http://www.haynerhoy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yracuse.com/business-news/index.ssf/2016/03/syracuse_firm_to_pay_5m_to_settle_claim_it_abused_disabled_vets_program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onnect.syracuse.com/staff/mmcandre/index.html" TargetMode="External"/><Relationship Id="rId11" Type="http://schemas.openxmlformats.org/officeDocument/2006/relationships/hyperlink" Target="http://www.syracuse.com/business-news/index.ssf/2016/03/syracuse_firm_to_pay_5m_to_settle_claim_it_abused_disabled_vets_program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topics.syracuse.com/tag/Hayner%20Hoyt/posts.html" TargetMode="External"/><Relationship Id="rId10" Type="http://schemas.openxmlformats.org/officeDocument/2006/relationships/hyperlink" Target="http://www.syracuse.com/business-news/index.ssf/2016/03/criminal_charge_pending_-_for_now_-_against_hayner_hoyt_whistleblower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yracuse.com/business-news/index.ssf/2016/03/criminal_charge_pending_-_for_now_-_against_hayner_hoyt_whistleblower.html" TargetMode="External"/><Relationship Id="rId14" Type="http://schemas.openxmlformats.org/officeDocument/2006/relationships/hyperlink" Target="http://www.syracuse.com/news/index.ssf/2013/09/syracuses_st_patricks_school_reopening_as_loft_apartmen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David Wright</cp:lastModifiedBy>
  <cp:revision>2</cp:revision>
  <dcterms:created xsi:type="dcterms:W3CDTF">2017-07-28T14:31:00Z</dcterms:created>
  <dcterms:modified xsi:type="dcterms:W3CDTF">2017-07-28T14:31:00Z</dcterms:modified>
</cp:coreProperties>
</file>